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E7" w:rsidRPr="003F7F12" w:rsidRDefault="000138E7" w:rsidP="003F7F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การติดตามและประเมินแผนพัฒนาคุณภาพ </w:t>
      </w:r>
      <w:r w:rsidR="003F7F12"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๒๕๖๒</w:t>
      </w:r>
      <w:r w:rsidR="003F7F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4093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ระดับสถาบัน </w:t>
      </w:r>
      <w:r w:rsidR="003F7F12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A60497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ผู้รับผิดชอบรอง</w:t>
      </w:r>
      <w:r w:rsidR="003F7F12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3F7F12" w:rsidRPr="003F7F12" w:rsidRDefault="003F7F12" w:rsidP="003F7F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จากผลการประเมินคุณภาพการศึกษาภายใน ประจำปีการศึกษา ๒๕๖๑</w:t>
      </w:r>
    </w:p>
    <w:p w:rsidR="003F7F12" w:rsidRDefault="003F7F12" w:rsidP="003F7F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812EA6" w:rsidRDefault="003F7F12" w:rsidP="00C322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A60497" w:rsidRDefault="00A60497" w:rsidP="006679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ผู้กำกับดูแลตัวบ่งชี้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0497" w:rsidRPr="008D2210" w:rsidRDefault="00A60497" w:rsidP="00A604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ผู้จัดทำรายงานผล ผู้เก็บรวบรวมข้อมูล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นายอิทธิพล  จำนงรักษ์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2600"/>
        <w:gridCol w:w="2268"/>
        <w:gridCol w:w="1381"/>
        <w:gridCol w:w="882"/>
        <w:gridCol w:w="901"/>
        <w:gridCol w:w="972"/>
        <w:gridCol w:w="2985"/>
      </w:tblGrid>
      <w:tr w:rsidR="00093835" w:rsidTr="003F7F12">
        <w:trPr>
          <w:tblHeader/>
        </w:trPr>
        <w:tc>
          <w:tcPr>
            <w:tcW w:w="771" w:type="pct"/>
            <w:vMerge w:val="restart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  <w:r w:rsidR="00812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17" w:type="pct"/>
            <w:vMerge w:val="restart"/>
            <w:vAlign w:val="center"/>
          </w:tcPr>
          <w:p w:rsidR="00093835" w:rsidRPr="000138E7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0" w:type="pct"/>
            <w:vMerge w:val="restart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7" w:type="pct"/>
            <w:vMerge w:val="restart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3" w:type="pct"/>
            <w:vMerge w:val="restart"/>
            <w:vAlign w:val="center"/>
          </w:tcPr>
          <w:p w:rsidR="00093835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5D14FE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093835" w:rsidRPr="000138E7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093835" w:rsidTr="003F7F12">
        <w:trPr>
          <w:cantSplit/>
          <w:trHeight w:val="1547"/>
          <w:tblHeader/>
        </w:trPr>
        <w:tc>
          <w:tcPr>
            <w:tcW w:w="771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3" w:type="pct"/>
            <w:vMerge/>
            <w:textDirection w:val="btL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0497" w:rsidTr="00A60497">
        <w:tc>
          <w:tcPr>
            <w:tcW w:w="771" w:type="pct"/>
            <w:vMerge w:val="restart"/>
          </w:tcPr>
          <w:p w:rsidR="00A60497" w:rsidRPr="00DF4B8C" w:rsidRDefault="00A60497" w:rsidP="00434E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 การบริหารจัดการ</w:t>
            </w:r>
          </w:p>
        </w:tc>
        <w:tc>
          <w:tcPr>
            <w:tcW w:w="4229" w:type="pct"/>
            <w:gridSpan w:val="7"/>
          </w:tcPr>
          <w:p w:rsidR="00A60497" w:rsidRDefault="00A60497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497" w:rsidTr="003F7F12">
        <w:tc>
          <w:tcPr>
            <w:tcW w:w="771" w:type="pct"/>
            <w:vMerge/>
          </w:tcPr>
          <w:p w:rsidR="00A60497" w:rsidRDefault="00A60497" w:rsidP="00434E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7" w:type="pct"/>
          </w:tcPr>
          <w:p w:rsidR="00A60497" w:rsidRPr="00AC5352" w:rsidRDefault="00A60497" w:rsidP="006679CF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๗. การก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กับติดตามผลการ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ด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เนินงานตามแผนบริหารและแผนพัฒนาบุคลากรสาย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วิชาการและสายสนับสนุน ควรรายงานผลการด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เนินงานตามแผนบริหารงานบุคคลและ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แผนพัฒนาบุคลากร ปีงบ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ประมาณ ๒๕๖๒ ว่าเป็นไป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lastRenderedPageBreak/>
              <w:t>ตามค่าเป้าหมายตามตัวบ่งชี้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ของแผนมากน้อยเพียงใด มีประเด็นปัญหาหรือไม</w:t>
            </w:r>
            <w:r>
              <w:rPr>
                <w:rStyle w:val="fontstyle01"/>
                <w:rFonts w:hint="cs"/>
                <w:cs/>
              </w:rPr>
              <w:t xml:space="preserve">่ </w:t>
            </w:r>
            <w:r>
              <w:rPr>
                <w:rStyle w:val="fontstyle01"/>
                <w:cs/>
              </w:rPr>
              <w:t>เนื่องมาจากสาเหตุใด และจะปรับปรุงแก้ไขอย่างไร รวมทั้งควรมีแผนรวมอยู่ที่ส่วนกลาง</w:t>
            </w:r>
          </w:p>
        </w:tc>
        <w:tc>
          <w:tcPr>
            <w:tcW w:w="800" w:type="pct"/>
          </w:tcPr>
          <w:p w:rsidR="00A60497" w:rsidRDefault="00A60497" w:rsidP="006679CF">
            <w:pPr>
              <w:jc w:val="both"/>
              <w:rPr>
                <w:rFonts w:ascii="Angsana New" w:hAnsi="Angsana New"/>
                <w:sz w:val="28"/>
              </w:rPr>
            </w:pPr>
            <w:r>
              <w:rPr>
                <w:rStyle w:val="fontstyle01"/>
                <w:rFonts w:hint="cs"/>
                <w:cs/>
              </w:rPr>
              <w:lastRenderedPageBreak/>
              <w:t>ร้อยละของส่วนงานที่มีแผนพัฒนาบุคลากรบรรลุเป้าหมายตามตัวชี้วัดของแผน</w:t>
            </w:r>
          </w:p>
          <w:p w:rsidR="00A60497" w:rsidRDefault="00A60497" w:rsidP="006679C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pct"/>
          </w:tcPr>
          <w:p w:rsidR="00A60497" w:rsidRDefault="00A60497" w:rsidP="006679CF">
            <w:pPr>
              <w:rPr>
                <w:rFonts w:ascii="Angsana New" w:hAnsi="Angsana New"/>
                <w:sz w:val="28"/>
              </w:rPr>
            </w:pPr>
            <w:r>
              <w:rPr>
                <w:rStyle w:val="fontstyle01"/>
                <w:rFonts w:hint="cs"/>
                <w:cs/>
              </w:rPr>
              <w:t>ร้อยละ ๘๐</w:t>
            </w:r>
          </w:p>
          <w:p w:rsidR="00A60497" w:rsidRDefault="00A60497" w:rsidP="0066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A60497" w:rsidRDefault="00A60497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A60497" w:rsidRDefault="00A60497" w:rsidP="00E9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A60497" w:rsidRDefault="00A60497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A60497" w:rsidRDefault="00A60497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0497" w:rsidRDefault="00A60497" w:rsidP="00390ABD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60497" w:rsidRDefault="00A60497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0497" w:rsidRDefault="00A60497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0497" w:rsidRDefault="00A60497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0497" w:rsidRDefault="00A60497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0497" w:rsidRDefault="00A60497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0497" w:rsidRDefault="00A60497" w:rsidP="00390ABD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90ABD" w:rsidRPr="003F7F12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การติดตามและประเมินแผนพัฒนาคุณภาพ ปีการศึกษา ๒๕๖๒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ระดับวิทยาเขต</w:t>
      </w:r>
    </w:p>
    <w:p w:rsidR="00390ABD" w:rsidRPr="003F7F12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จากผลการประเมินคุณภาพการศึกษาภายใน ประจำปีการศึกษา ๒๕๖๑</w:t>
      </w:r>
    </w:p>
    <w:p w:rsidR="00390ABD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390ABD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4A11E5" w:rsidRDefault="004A11E5" w:rsidP="007E7B1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ผู้รับผิดชอบนโยบาย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ผู้ช่วยอธิการบดีฝ่ายบริหาร, ผู้อำนวยการสำนักงาน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ผู้รับผิดชอบปฏิบัติการ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84B9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ส่วนงานบริหาร, ผู้อำนวยการส่วนคลังและทรัพย์สิน</w:t>
      </w:r>
    </w:p>
    <w:p w:rsidR="00C3228C" w:rsidRDefault="004A11E5" w:rsidP="00C322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ผู้รับผิดชอบรอง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สำนักวิชาการ, วิทยาลัยสงฆ์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2600"/>
        <w:gridCol w:w="2268"/>
        <w:gridCol w:w="1381"/>
        <w:gridCol w:w="882"/>
        <w:gridCol w:w="901"/>
        <w:gridCol w:w="972"/>
        <w:gridCol w:w="2985"/>
      </w:tblGrid>
      <w:tr w:rsidR="00C3228C" w:rsidTr="009251AE">
        <w:trPr>
          <w:tblHeader/>
        </w:trPr>
        <w:tc>
          <w:tcPr>
            <w:tcW w:w="771" w:type="pct"/>
            <w:vMerge w:val="restart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คณะกรรมการตรวจประเมินคุณภาพ</w:t>
            </w:r>
          </w:p>
        </w:tc>
        <w:tc>
          <w:tcPr>
            <w:tcW w:w="917" w:type="pct"/>
            <w:vMerge w:val="restart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0" w:type="pct"/>
            <w:vMerge w:val="restart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7" w:type="pct"/>
            <w:vMerge w:val="restart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3" w:type="pct"/>
            <w:vMerge w:val="restart"/>
            <w:vAlign w:val="center"/>
          </w:tcPr>
          <w:p w:rsidR="00C3228C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C3228C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C3228C" w:rsidTr="009251AE">
        <w:trPr>
          <w:cantSplit/>
          <w:trHeight w:val="1547"/>
          <w:tblHeader/>
        </w:trPr>
        <w:tc>
          <w:tcPr>
            <w:tcW w:w="771" w:type="pct"/>
            <w:vMerge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  <w:vMerge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  <w:vMerge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3" w:type="pct"/>
            <w:vMerge/>
            <w:textDirection w:val="btLr"/>
          </w:tcPr>
          <w:p w:rsidR="00C3228C" w:rsidRPr="000138E7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228C" w:rsidTr="009251AE">
        <w:tc>
          <w:tcPr>
            <w:tcW w:w="771" w:type="pct"/>
          </w:tcPr>
          <w:p w:rsidR="00C3228C" w:rsidRPr="00DF4B8C" w:rsidRDefault="00C3228C" w:rsidP="009251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ข้อเสนอแนะภาพรวม</w:t>
            </w:r>
          </w:p>
        </w:tc>
        <w:tc>
          <w:tcPr>
            <w:tcW w:w="917" w:type="pct"/>
          </w:tcPr>
          <w:p w:rsidR="00C3228C" w:rsidRPr="00AC5352" w:rsidRDefault="00C3228C" w:rsidP="009251AE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 ควรร่วมมือกับสถาบันอุดมศึกษา มหาวิทยาลัยราช</w:t>
            </w:r>
            <w:proofErr w:type="spellStart"/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วัฒนธรรมจังหวัด การท่องเที่ยวจังหวัด โรงเรียน ชุมชน และคณะสงฆ์ จัดทำแผนยุทธศาสตร์ส่งเสริม อนุรักษ์ สืบสานการทำนุบำรุงศิลปวัฒนธรรมอย่าง</w:t>
            </w: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เป็นระบบและให้เกิดการอนุรักษ์อย่างยั่งยืน</w:t>
            </w:r>
          </w:p>
        </w:tc>
        <w:tc>
          <w:tcPr>
            <w:tcW w:w="800" w:type="pct"/>
          </w:tcPr>
          <w:p w:rsidR="00C3228C" w:rsidRDefault="00C3228C" w:rsidP="009251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656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๑.มี</w:t>
            </w:r>
            <w:r w:rsidRPr="006865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แผนยุทธศาสตร์ส่งเสริม อนุรักษ์ สืบสานการทำนุบำรุงศิลปวัฒนธรรม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แผน</w:t>
            </w:r>
          </w:p>
          <w:p w:rsidR="00C3228C" w:rsidRDefault="00C3228C" w:rsidP="009251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ผนทำนุบำรุงศิลปะและวัฒนธรรม ที่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มีตัวชี้วัดระดับแผน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แผน</w:t>
            </w:r>
          </w:p>
          <w:p w:rsidR="00C3228C" w:rsidRDefault="00C3228C" w:rsidP="009251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คณะกรรมการทำนุบำรุง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ศิลปะและวัฒนะ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ธรรม 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เพื่อกำกับติดตามและประเมินแผน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ชุด</w:t>
            </w:r>
          </w:p>
          <w:p w:rsidR="00C3228C" w:rsidRDefault="00C3228C" w:rsidP="009251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มีบันทึกข้อตกลงความมือ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“การ</w:t>
            </w: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 อนุรักษ์ สืบสานการทำนุบำรุงศิลปวัฒนธรรม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กับ </w:t>
            </w: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วัฒนธรรมจังหวัด การท่องเที่ยวจังหวัด โรงเรียน ชุมชน และคณะสงฆ์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487" w:type="pct"/>
          </w:tcPr>
          <w:p w:rsidR="00C3228C" w:rsidRPr="004858DD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ร้อยละ ๘๐</w:t>
            </w:r>
          </w:p>
        </w:tc>
        <w:tc>
          <w:tcPr>
            <w:tcW w:w="311" w:type="pct"/>
          </w:tcPr>
          <w:p w:rsidR="00C3228C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C3228C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C3228C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C3228C" w:rsidRDefault="00C3228C" w:rsidP="0092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228C" w:rsidRDefault="00C3228C" w:rsidP="00C322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28C" w:rsidRDefault="00C3228C" w:rsidP="00C322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28C" w:rsidRDefault="00C3228C" w:rsidP="00C322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28C" w:rsidRDefault="00C3228C" w:rsidP="00C322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28C" w:rsidRPr="00B84B94" w:rsidRDefault="00C3228C" w:rsidP="004A11E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2600"/>
        <w:gridCol w:w="2268"/>
        <w:gridCol w:w="1381"/>
        <w:gridCol w:w="882"/>
        <w:gridCol w:w="901"/>
        <w:gridCol w:w="972"/>
        <w:gridCol w:w="2985"/>
      </w:tblGrid>
      <w:tr w:rsidR="00390ABD" w:rsidTr="00C3377E">
        <w:trPr>
          <w:tblHeader/>
        </w:trPr>
        <w:tc>
          <w:tcPr>
            <w:tcW w:w="771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17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0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7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3" w:type="pct"/>
            <w:vMerge w:val="restart"/>
            <w:vAlign w:val="center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390ABD" w:rsidTr="00C3377E">
        <w:trPr>
          <w:cantSplit/>
          <w:trHeight w:val="1547"/>
          <w:tblHeader/>
        </w:trPr>
        <w:tc>
          <w:tcPr>
            <w:tcW w:w="771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3" w:type="pct"/>
            <w:vMerge/>
            <w:textDirection w:val="btL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ABD" w:rsidTr="00C3377E">
        <w:tc>
          <w:tcPr>
            <w:tcW w:w="771" w:type="pct"/>
            <w:vMerge w:val="restart"/>
          </w:tcPr>
          <w:p w:rsidR="00390ABD" w:rsidRPr="00DF4B8C" w:rsidRDefault="004A11E5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 การบริหารจัดการ</w:t>
            </w:r>
          </w:p>
        </w:tc>
        <w:tc>
          <w:tcPr>
            <w:tcW w:w="917" w:type="pct"/>
          </w:tcPr>
          <w:p w:rsidR="00390ABD" w:rsidRPr="0081271C" w:rsidRDefault="00390ABD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0" w:type="pct"/>
          </w:tcPr>
          <w:p w:rsidR="00390ABD" w:rsidRDefault="00390ABD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4A11E5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๕.๑ การบริหารของคณะเพื่อการกำกับติดตามผลลัพธ์ตาม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กิจกลุ่มสถาบัน และเอกลักษณ์ของคณะ</w:t>
            </w:r>
          </w:p>
        </w:tc>
        <w:tc>
          <w:tcPr>
            <w:tcW w:w="917" w:type="pct"/>
          </w:tcPr>
          <w:p w:rsidR="00390ABD" w:rsidRPr="004A11E5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5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แม้ว่ามหาวิทยาลัยจะได้ประกาศใช้แผนพัฒนามหาวิทยาลัยมหาจุฬาลง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ราชวิทยาลัย ในช่วงแผนพัฒนาการศึกษาระดับอุดมศึกษา ระยะที่ ๑๒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 (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 ๒๕๖๐-๒๕๖๔) และวิทยาเขตได้จัดทำแผนพัฒนาวิทยาเขตสุรินทร์ให้มีความสอดคล้องกันแล้ว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แต่บริบทการบริหารสถาบันการศึกษาในปัจจุบันมีการเปลี่ยนแปลงรวดเร็ว ประกอบกับการบริหารงานระดับประเทศมีการจัดตั้ง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รัฐบาลใหม่ และมีการประกาศใช้มาตรฐานการอุดมศึกษาใหม่ ดังนั้นวิทยาเขตสุรินทร์พึงทบทวนยุทธศาสตร์ เป้าประสงค์ และกลยุทธ์ ให้สอดคล้องสอดคล้องนโยบายที่คณะรัฐมนตรีแถลงต่อ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ฐสภา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รวมถึงกำลังเงินงบประมาณของวิทยาเขต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ทั้งนี้พึงแสวงหาความได้เปรียบเชิงกลยุทธ์ โดยคำนึงถึงความเชี่ยวชาญ 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ลักษณ์และความได้เปรียบเชิงพื้นที่ของวิทยาเขตสุรินทร์ประกอบด้วย</w:t>
            </w:r>
          </w:p>
        </w:tc>
        <w:tc>
          <w:tcPr>
            <w:tcW w:w="800" w:type="pct"/>
          </w:tcPr>
          <w:p w:rsidR="00F603D3" w:rsidRDefault="00F603D3" w:rsidP="00F603D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๑) แผนงานที่ได้รับการปรับปรุงให้สอดคล้องกับแผน และนโยบาย</w:t>
            </w:r>
          </w:p>
          <w:p w:rsidR="00F603D3" w:rsidRDefault="00F603D3" w:rsidP="00F603D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หลักสูตรการอบรม</w:t>
            </w:r>
          </w:p>
          <w:p w:rsidR="00390ABD" w:rsidRDefault="00F603D3" w:rsidP="00F603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จำนวนผู้เข้ารับบริการ</w:t>
            </w:r>
          </w:p>
        </w:tc>
        <w:tc>
          <w:tcPr>
            <w:tcW w:w="487" w:type="pct"/>
          </w:tcPr>
          <w:p w:rsidR="00390ABD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390ABD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390ABD" w:rsidRPr="0081271C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5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การแปลงแผนพัฒนาวิทยาเขตไปสู่แผนการปฏิบัติการในปีการศึกษา ๒๕๖๑ /ปีงบประมาณ ๒๕๖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พบว่า มีการแบ่งโครงการตาม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กิจต่างๆ เป็นโครงการย่อยมากเกินไป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จึงทำให้เกิดปริมาณงานมากและอาจไม่สอดรับกัน ตลอดจนกระทั่งไม่ชัดเจนเพียงพอว่าโครงการ/กิจกรรมที่ดำเนินการประจำปีนั้นจะส่งผลไปสู่การบรรลุผลลัพธ์ที่ต้องการตามวิสัยทัศน์ที่กำหนดหรือไม่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วิทยาเขตพึงทบทวน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โครงการ/กิจกรรมที่จะดำเนินการ ทั้งนี้อาจพิจารณาหลอมรวมโครงการ/กิจกรรมที่มีลักษณะเดียวกันในแต่ละ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กิจเข้าด้วยกันหรือ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การร่วมกันระหว่าง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และกำหนดตัวชี้วัดที่สำคัญที่ส่งผลต่อการบรรลุผลลัพธ์เพิ่มเติมจากการการประเมินความพึงพอใจซึ่งดำเนินการในปัจจุบัน</w:t>
            </w:r>
          </w:p>
        </w:tc>
        <w:tc>
          <w:tcPr>
            <w:tcW w:w="800" w:type="pct"/>
          </w:tcPr>
          <w:p w:rsidR="00390ABD" w:rsidRDefault="00F603D3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ูปแบบแผนปฏิบัติการประจำปีที่มีการปรับปรุงและสร้างความเชื่อมโยงและสอดคล้องกับแผนพัฒนาวิทยาเขตสุรินทร์</w:t>
            </w:r>
          </w:p>
        </w:tc>
        <w:tc>
          <w:tcPr>
            <w:tcW w:w="487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1E5" w:rsidTr="00C3377E">
        <w:tc>
          <w:tcPr>
            <w:tcW w:w="771" w:type="pct"/>
          </w:tcPr>
          <w:p w:rsidR="004A11E5" w:rsidRPr="00DF4B8C" w:rsidRDefault="004A11E5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4A11E5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5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วิทยาเขตมีการดำเนินการวิเคราะห์ต้นทุนต่อหน่วยในแต่ละหลักสูตรได้ครบถ้วนมากขึ้นกว่าปี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การศึกษาที่ผ่านมา แต่ยังพบว่าปีการศึกษานี้ยังขาดกระบวนการในการวิเคราะห์พิจารณาต้นทุนต่อหน่วยหรือข้อมูลทางการเงินอื่นๆ ในระดับบริหารวิทยาเขตเพื่อค้นหาคำตอบว่าการดำเนินการมีความคุ้มค่า</w:t>
            </w:r>
          </w:p>
          <w:p w:rsidR="00F603D3" w:rsidRPr="0081271C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โอกาสในการแข่งขันหรือมีประสิทธิภาพเพียงใด ทำให้ไม่มีการแสวงหาแนวทางในการดำเนินการใช้จ่ายอย่างมีประสิทธิภาพ โอกาสในการแข่งขันของหลักสูตร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การปรับระบบการบริหารงานบุคคลหรือกิจกรรมอื่นของ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วิทยาเขต</w:t>
            </w:r>
          </w:p>
        </w:tc>
        <w:tc>
          <w:tcPr>
            <w:tcW w:w="800" w:type="pct"/>
          </w:tcPr>
          <w:p w:rsidR="00F603D3" w:rsidRDefault="00F603D3" w:rsidP="00F603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๑) </w:t>
            </w:r>
            <w:r w:rsidRPr="00522EE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แผนพัฒนาวิทยาเขตสุรินทร์ ที่ได้รับการพัฒนาปรับปรุงในส่วนของการพัฒนาบุคลากร</w:t>
            </w:r>
          </w:p>
          <w:p w:rsidR="004A11E5" w:rsidRDefault="00F603D3" w:rsidP="00F603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๒) แผนพัฒนาบุคลากรสายวิชาการ และสายวิชาชีพ ที่มีความเชื่อมโยงสอดคล้องกับแผนพัฒนาวิทยาเขตสุรินทร์ รวมทั้งสอดคล้องกับการพัฒนาบุคลากรภายใต้กระบวนการที่กำหนดไว้ในแผนพัฒนา</w:t>
            </w:r>
          </w:p>
        </w:tc>
        <w:tc>
          <w:tcPr>
            <w:tcW w:w="487" w:type="pct"/>
          </w:tcPr>
          <w:p w:rsidR="004A11E5" w:rsidRDefault="004A11E5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4A11E5" w:rsidRDefault="004A11E5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4A11E5" w:rsidRDefault="004A11E5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4A11E5" w:rsidRDefault="004A11E5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4A11E5" w:rsidRDefault="004A11E5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3D3" w:rsidTr="00C3377E">
        <w:tc>
          <w:tcPr>
            <w:tcW w:w="771" w:type="pct"/>
          </w:tcPr>
          <w:p w:rsidR="00F603D3" w:rsidRPr="00DF4B8C" w:rsidRDefault="00F603D3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F603D3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5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ด้านการบริหารและพัฒนาบุคลากรนั้นพบว่าวิทยาเขตไม่ได้มีการวางแผนบริหารและพัฒนาบุคลากรให้ครอบคลุมทั้งสายว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การและสายปฏิบัติการวิชาชีพ โดยเ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าะในสายปฏิบัติการวิชาชีพนั้นการดำเนินการให้ความรู้หรือผลักดันบุคลากรให้สามารถขึ้นสู่ตำแหน่งที่สูงขึ้นยังไม่มีแผนการผลักดันและพัฒนาจากวิทยาเขตอย่างเต็มที่ สำหรับสายวิชาการนั้นแม้ว่าวิทยาเขต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อาจไม่มีแผนงาน/โครงการการผลักดันอย่างเป็นรูปธรรมที่ชัดเจน แต่ก็เป็นที่น่ายินดีว่าบุคลากรมีความตระหนักและมีศักยภาพจนสามารถกำหนดตำแหน่งทางวิชาการในระดับที่สูงขึ้นจนเป็นที่น่าชื่นชม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F603D3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ดังนั้นวิทยาเขตพึงให้ความสำคัญในการบริหารและพัฒนาสายปฏ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ิบัติการวิชาชีพให้มากขึ้น เน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ื่อ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งจากเป็นปัจจัยสำคัญที่จะช่วยขับเคลื่อนวิทยาเขตให้บรรลุวิสัยทัศน์</w:t>
            </w:r>
          </w:p>
          <w:p w:rsidR="002268E1" w:rsidRPr="0081271C" w:rsidRDefault="002268E1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0" w:type="pct"/>
          </w:tcPr>
          <w:p w:rsidR="00F603D3" w:rsidRDefault="00F603D3" w:rsidP="00F603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๑) </w:t>
            </w:r>
            <w:r w:rsidRPr="00522EE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แผนพัฒนาวิทยาเขตสุรินทร์ ที่ได้รับการพัฒนาปรับปรุงในส่วนของการพัฒนาบุคลากร</w:t>
            </w:r>
          </w:p>
          <w:p w:rsidR="00F603D3" w:rsidRDefault="00F603D3" w:rsidP="00F603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แผนพัฒนาบุคลากรสายวิชาการ และสายวิชาชีพ ที่มีความเชื่อมโยงสอดคล้องกับแผนพัฒนาวิทยาเขตสุรินทร์ รวมทั้งสอดคล้องกับการพัฒนาบุคลากรภายใต้กระบวนการที่กำหนดไว้ในแผนพัฒนา</w:t>
            </w:r>
          </w:p>
        </w:tc>
        <w:tc>
          <w:tcPr>
            <w:tcW w:w="487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3D3" w:rsidTr="00C3377E">
        <w:tc>
          <w:tcPr>
            <w:tcW w:w="771" w:type="pct"/>
          </w:tcPr>
          <w:p w:rsidR="00F603D3" w:rsidRPr="00DF4B8C" w:rsidRDefault="00F603D3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F603D3" w:rsidRPr="0081271C" w:rsidRDefault="00F603D3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5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การดำเนินการจัดการความรู้ของวิทยาเขตสุรินทร์ในปีนี้ดำเนิ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 "วันจัดการความรู้ (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Day)"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เพื่อเป็นเวทีแลกเปลี่ยนเรียนรู้จากประสบการณ์ในการทำงานของบุคลากรแต่ละส่วนงาน ต่อเนื่องจากการดำเนินการในปีการศึกษาที่ผ่านมาซึ่งเน้นการสร้างผู้ประสานงานการจัดการความรู้ (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Facilitator)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ซึ่งต่างก็เป็นปัจจัยแห่งความสำเร็จของการดำเนินการจัดการความรู้ของวิทยาเขต อย่างไรก็ตาม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กระบวนการจัดการความรู้นั้นควรมีการกำหนดประเด็นความรู้หลัก หรือความรู้ที่จำเป็นต่อการบรรลุวิสัยทัศน์ของวิทยาเขตในแต่ละ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กิจด้วย อย่างน้อยต้องครอบคลุม</w:t>
            </w:r>
            <w:proofErr w:type="spellStart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กิจการผลิตบัณฑิตและกา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รวิจัยซึ่งเป็นเกณฑ์มาตรฐาน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นต่ำ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ตามตัวชี้วัดที่วิทยาเขตกำหนด ส่งผลให้ผลการจัดการความรู้ในปีการศึกษา ๒๕๖๑ ไม่ส่งผลไปสู่การกำหนดวิธีทำงา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นหรือแนวปฏิบัติที่ดีในแต่ละ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จได้อย่างมีประสิทธิภาพทั้งที่บุคลากร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ในวิทยาเขตต่างก็เป็นผู้ที่มีความรู้ที่ฝังลึกในตัวตน (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Tacit Knowledge)  </w:t>
            </w:r>
            <w:r w:rsidRPr="00465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ดังนั้นวิทยาเขตควรดำเนินการจัดการความรู้ให้เป็นไปตามกระบวนการขั้นตอนของการจัดการความรู้</w:t>
            </w:r>
          </w:p>
        </w:tc>
        <w:tc>
          <w:tcPr>
            <w:tcW w:w="800" w:type="pct"/>
          </w:tcPr>
          <w:p w:rsidR="00F603D3" w:rsidRDefault="00F603D3" w:rsidP="00F603D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๑) ผลงานการจัดการความรู้ อย่างน้อยจำนวน ๒ ผลงาน</w:t>
            </w:r>
          </w:p>
          <w:p w:rsidR="00F603D3" w:rsidRDefault="00F603D3" w:rsidP="00F603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แนวปฏิบัติที่ดี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Best Practice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ที่สามารถถ่ายทอดไปสู่ส่วนงาน</w:t>
            </w:r>
          </w:p>
        </w:tc>
        <w:tc>
          <w:tcPr>
            <w:tcW w:w="487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F603D3" w:rsidRDefault="00F603D3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7F12" w:rsidRDefault="003F7F12"/>
    <w:p w:rsidR="00A60497" w:rsidRPr="004F04FD" w:rsidRDefault="00A60497" w:rsidP="00A604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4FD">
        <w:rPr>
          <w:rFonts w:ascii="TH SarabunPSK" w:hAnsi="TH SarabunPSK" w:cs="TH SarabunPSK"/>
          <w:b/>
          <w:bCs/>
          <w:sz w:val="32"/>
          <w:szCs w:val="32"/>
          <w:cs/>
        </w:rPr>
        <w:t>รับรองตามนี้</w:t>
      </w:r>
    </w:p>
    <w:p w:rsidR="00A60497" w:rsidRDefault="00A60497" w:rsidP="00A60497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60497" w:rsidTr="00A60497">
        <w:tc>
          <w:tcPr>
            <w:tcW w:w="7087" w:type="dxa"/>
          </w:tcPr>
          <w:p w:rsidR="00A60497" w:rsidRDefault="00A60497" w:rsidP="00A6049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60497" w:rsidRPr="00A60497" w:rsidRDefault="00A60497" w:rsidP="00A604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proofErr w:type="spellStart"/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พลนภัส</w:t>
            </w:r>
            <w:proofErr w:type="spellEnd"/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แสงศรี)</w:t>
            </w:r>
          </w:p>
          <w:p w:rsidR="00A60497" w:rsidRPr="00A60497" w:rsidRDefault="00A60497" w:rsidP="00A604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ผู้อำนวยการสำนักงานวิทยาเขตสุรินทร์</w:t>
            </w:r>
          </w:p>
          <w:p w:rsidR="00A60497" w:rsidRDefault="00A60497" w:rsidP="00A6049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60497" w:rsidRDefault="00A60497" w:rsidP="00A6049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60497" w:rsidRDefault="00A60497" w:rsidP="00A604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4F04FD" w:rsidRDefault="004F04FD" w:rsidP="00A60497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60497" w:rsidRPr="00A60497" w:rsidRDefault="004F04FD" w:rsidP="00A604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อิทธิพล   จำนงรักษ์</w:t>
            </w:r>
            <w:r w:rsidR="00A60497"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0497" w:rsidRDefault="00A60497" w:rsidP="00A60497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="004F04F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ส่วนงานบริหาร</w:t>
            </w:r>
          </w:p>
          <w:p w:rsidR="00A60497" w:rsidRDefault="004F04FD" w:rsidP="004F04F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ผู้จัดทำรายผลและประเมินแผนพัฒนาคุณภาพ</w:t>
            </w:r>
          </w:p>
        </w:tc>
      </w:tr>
    </w:tbl>
    <w:p w:rsidR="00A60497" w:rsidRDefault="00A60497">
      <w:pPr>
        <w:rPr>
          <w:cs/>
        </w:rPr>
      </w:pPr>
      <w:bookmarkStart w:id="0" w:name="_GoBack"/>
      <w:bookmarkEnd w:id="0"/>
    </w:p>
    <w:sectPr w:rsidR="00A60497" w:rsidSect="003F7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E7"/>
    <w:rsid w:val="000138E7"/>
    <w:rsid w:val="00034EC0"/>
    <w:rsid w:val="0005186C"/>
    <w:rsid w:val="00070CDB"/>
    <w:rsid w:val="00070F4A"/>
    <w:rsid w:val="00073C28"/>
    <w:rsid w:val="00093835"/>
    <w:rsid w:val="00115BD6"/>
    <w:rsid w:val="001341DF"/>
    <w:rsid w:val="00161B79"/>
    <w:rsid w:val="002268E1"/>
    <w:rsid w:val="0025129C"/>
    <w:rsid w:val="002947DB"/>
    <w:rsid w:val="002D5D59"/>
    <w:rsid w:val="00306FF6"/>
    <w:rsid w:val="00385581"/>
    <w:rsid w:val="00390ABD"/>
    <w:rsid w:val="003D4555"/>
    <w:rsid w:val="003E1577"/>
    <w:rsid w:val="003E7095"/>
    <w:rsid w:val="003F5984"/>
    <w:rsid w:val="003F7F12"/>
    <w:rsid w:val="00421AF6"/>
    <w:rsid w:val="00425D27"/>
    <w:rsid w:val="00426BDB"/>
    <w:rsid w:val="00431F2B"/>
    <w:rsid w:val="00434E2D"/>
    <w:rsid w:val="004858DD"/>
    <w:rsid w:val="004A11E5"/>
    <w:rsid w:val="004C2E12"/>
    <w:rsid w:val="004F04FD"/>
    <w:rsid w:val="005447C8"/>
    <w:rsid w:val="005D14FE"/>
    <w:rsid w:val="005D1CA1"/>
    <w:rsid w:val="005D7245"/>
    <w:rsid w:val="0061365B"/>
    <w:rsid w:val="0064285A"/>
    <w:rsid w:val="006C4984"/>
    <w:rsid w:val="007061B1"/>
    <w:rsid w:val="00713071"/>
    <w:rsid w:val="00733338"/>
    <w:rsid w:val="0073497E"/>
    <w:rsid w:val="0078287E"/>
    <w:rsid w:val="00783EB8"/>
    <w:rsid w:val="0081271C"/>
    <w:rsid w:val="00812EA6"/>
    <w:rsid w:val="00840B24"/>
    <w:rsid w:val="00865A35"/>
    <w:rsid w:val="008A34C0"/>
    <w:rsid w:val="008B6309"/>
    <w:rsid w:val="00970D53"/>
    <w:rsid w:val="0099222A"/>
    <w:rsid w:val="009C1418"/>
    <w:rsid w:val="009D4BD7"/>
    <w:rsid w:val="00A11FFD"/>
    <w:rsid w:val="00A359F4"/>
    <w:rsid w:val="00A60497"/>
    <w:rsid w:val="00AA4CA5"/>
    <w:rsid w:val="00AC5352"/>
    <w:rsid w:val="00AE316F"/>
    <w:rsid w:val="00B4705C"/>
    <w:rsid w:val="00B84B94"/>
    <w:rsid w:val="00BB1B54"/>
    <w:rsid w:val="00BE7B0F"/>
    <w:rsid w:val="00C3228C"/>
    <w:rsid w:val="00C41059"/>
    <w:rsid w:val="00C42843"/>
    <w:rsid w:val="00C5449C"/>
    <w:rsid w:val="00C553A2"/>
    <w:rsid w:val="00C9786F"/>
    <w:rsid w:val="00CC6702"/>
    <w:rsid w:val="00D25244"/>
    <w:rsid w:val="00D30415"/>
    <w:rsid w:val="00D505D5"/>
    <w:rsid w:val="00D877F7"/>
    <w:rsid w:val="00DB6A7B"/>
    <w:rsid w:val="00DE4D51"/>
    <w:rsid w:val="00DF4B8C"/>
    <w:rsid w:val="00E40930"/>
    <w:rsid w:val="00E749FF"/>
    <w:rsid w:val="00E90FF1"/>
    <w:rsid w:val="00ED0E95"/>
    <w:rsid w:val="00EE7B49"/>
    <w:rsid w:val="00EF1613"/>
    <w:rsid w:val="00F603D3"/>
    <w:rsid w:val="00FA3B69"/>
    <w:rsid w:val="00FA5AD7"/>
    <w:rsid w:val="00FB0606"/>
    <w:rsid w:val="00FC1AD2"/>
    <w:rsid w:val="00FD567F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7"/>
    <w:pPr>
      <w:ind w:left="720"/>
      <w:contextualSpacing/>
    </w:pPr>
  </w:style>
  <w:style w:type="table" w:styleId="a4">
    <w:name w:val="Table Grid"/>
    <w:basedOn w:val="a1"/>
    <w:uiPriority w:val="39"/>
    <w:rsid w:val="0001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8E7"/>
    <w:rPr>
      <w:b/>
      <w:bCs/>
    </w:rPr>
  </w:style>
  <w:style w:type="paragraph" w:styleId="a6">
    <w:name w:val="Normal (Web)"/>
    <w:basedOn w:val="a"/>
    <w:uiPriority w:val="99"/>
    <w:unhideWhenUsed/>
    <w:rsid w:val="00D877F7"/>
    <w:pPr>
      <w:spacing w:before="100" w:beforeAutospacing="1" w:after="100" w:afterAutospacing="1" w:line="240" w:lineRule="auto"/>
    </w:pPr>
    <w:rPr>
      <w:rFonts w:ascii="Angsana New" w:eastAsiaTheme="minorEastAsia" w:hAnsi="Angsana New"/>
      <w:color w:val="0000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53A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53A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3F7F1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7"/>
    <w:pPr>
      <w:ind w:left="720"/>
      <w:contextualSpacing/>
    </w:pPr>
  </w:style>
  <w:style w:type="table" w:styleId="a4">
    <w:name w:val="Table Grid"/>
    <w:basedOn w:val="a1"/>
    <w:uiPriority w:val="39"/>
    <w:rsid w:val="0001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8E7"/>
    <w:rPr>
      <w:b/>
      <w:bCs/>
    </w:rPr>
  </w:style>
  <w:style w:type="paragraph" w:styleId="a6">
    <w:name w:val="Normal (Web)"/>
    <w:basedOn w:val="a"/>
    <w:uiPriority w:val="99"/>
    <w:unhideWhenUsed/>
    <w:rsid w:val="00D877F7"/>
    <w:pPr>
      <w:spacing w:before="100" w:beforeAutospacing="1" w:after="100" w:afterAutospacing="1" w:line="240" w:lineRule="auto"/>
    </w:pPr>
    <w:rPr>
      <w:rFonts w:ascii="Angsana New" w:eastAsiaTheme="minorEastAsia" w:hAnsi="Angsana New"/>
      <w:color w:val="0000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53A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53A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3F7F1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14</cp:revision>
  <cp:lastPrinted>2019-12-11T07:03:00Z</cp:lastPrinted>
  <dcterms:created xsi:type="dcterms:W3CDTF">2020-01-20T07:55:00Z</dcterms:created>
  <dcterms:modified xsi:type="dcterms:W3CDTF">2020-06-02T03:01:00Z</dcterms:modified>
</cp:coreProperties>
</file>